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2" w:rsidRPr="00CF1A12" w:rsidRDefault="00334572" w:rsidP="0033457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F1A1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34572" w:rsidRPr="00CF1A12" w:rsidRDefault="00334572" w:rsidP="0033457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F1A12">
        <w:rPr>
          <w:rFonts w:ascii="Times New Roman" w:hAnsi="Times New Roman"/>
          <w:b/>
          <w:bCs/>
          <w:sz w:val="28"/>
          <w:szCs w:val="28"/>
        </w:rPr>
        <w:t>АДМИНИСТРАЦИИ МАЙСКОГО  СЕЛЬСОВЕТА</w:t>
      </w:r>
    </w:p>
    <w:p w:rsidR="00334572" w:rsidRPr="00CF1A12" w:rsidRDefault="00334572" w:rsidP="0033457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F1A12">
        <w:rPr>
          <w:rFonts w:ascii="Times New Roman" w:hAnsi="Times New Roman"/>
          <w:b/>
          <w:bCs/>
          <w:sz w:val="28"/>
          <w:szCs w:val="28"/>
        </w:rPr>
        <w:t>ЕНИСЕЙСКОГО РАЙОНА</w:t>
      </w:r>
    </w:p>
    <w:p w:rsidR="00334572" w:rsidRPr="00CF1A12" w:rsidRDefault="00334572" w:rsidP="0033457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A12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334572" w:rsidRPr="00CF1A12" w:rsidRDefault="00334572" w:rsidP="00334572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34572" w:rsidRPr="00CF1A12" w:rsidRDefault="00334572" w:rsidP="00334572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 w:rsidRPr="00CF1A12">
        <w:rPr>
          <w:rFonts w:ascii="Times New Roman" w:hAnsi="Times New Roman"/>
          <w:b/>
          <w:sz w:val="28"/>
          <w:szCs w:val="28"/>
        </w:rPr>
        <w:t>ПОСТАНОВЛЕНИЕ</w:t>
      </w:r>
    </w:p>
    <w:p w:rsidR="000C5791" w:rsidRPr="00FF76B2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FF76B2" w:rsidTr="00201CC7">
        <w:tc>
          <w:tcPr>
            <w:tcW w:w="3190" w:type="dxa"/>
          </w:tcPr>
          <w:p w:rsidR="000C5791" w:rsidRPr="00FF76B2" w:rsidRDefault="00334572" w:rsidP="00334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C5791" w:rsidRPr="00FF76B2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FF76B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C5791" w:rsidRPr="00FF76B2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C5791" w:rsidRPr="00FF76B2" w:rsidRDefault="00334572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Майское</w:t>
            </w:r>
          </w:p>
        </w:tc>
        <w:tc>
          <w:tcPr>
            <w:tcW w:w="3191" w:type="dxa"/>
          </w:tcPr>
          <w:p w:rsidR="000C5791" w:rsidRPr="00FF76B2" w:rsidRDefault="00334572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C5791" w:rsidRPr="00FF76B2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FF76B2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666" w:rsidRPr="00FF76B2" w:rsidRDefault="005F6666" w:rsidP="00FF76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«Установление, назначение и перерасчет пенсии за выслугу лет лицам, замещавшим муниципальные</w:t>
      </w:r>
      <w:r w:rsidR="00952FC9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должности на постоянной основе 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администрации </w:t>
      </w:r>
      <w:r w:rsidR="0033457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П. Майского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сельсовета»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952FC9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целях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реализаци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 положений Федерального закона </w:t>
      </w:r>
      <w:hyperlink r:id="rId6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организации предоставления государственных и муниц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ипальных услуг», в соответствии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 решением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П. 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 от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 xml:space="preserve">4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42-86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-р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Положения о порядке назначения, пересчета размера и выплаты пенсии за выслугу лет лицам, замещавшим должности муниципальной службы в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Майском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сельсовета», руководствуясь </w:t>
      </w:r>
      <w:hyperlink r:id="rId7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Уставом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П. 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ПОСТАНОВЛЯЮ:</w:t>
      </w:r>
      <w:proofErr w:type="gramEnd"/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административный регламент по предоставлению муниципальной услуги «Установление, назначение и перерасчет пенсии за выслугу лет лицам, замещавшим муниципальные должности на постоянной основе в администрации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 согласно приложению, к настоящему постановлению.</w:t>
      </w:r>
    </w:p>
    <w:p w:rsidR="00952FC9" w:rsidRPr="00FF76B2" w:rsidRDefault="00952FC9" w:rsidP="00952FC9">
      <w:pPr>
        <w:shd w:val="clear" w:color="auto" w:fill="FFFFFF"/>
        <w:spacing w:after="0" w:line="322" w:lineRule="atLeast"/>
        <w:ind w:right="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возложить на главу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952FC9" w:rsidRPr="00FF76B2" w:rsidRDefault="00952FC9" w:rsidP="00952F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после официального опубликования (обнародования), в печатном издании "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 xml:space="preserve"> Майский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вестник" подлежит размещению на официальном информационном Интернет-сайте администрации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C126F" w:rsidRPr="00FF76B2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797"/>
      </w:tblGrid>
      <w:tr w:rsidR="00952FC9" w:rsidRPr="00FF76B2" w:rsidTr="00201CC7">
        <w:tc>
          <w:tcPr>
            <w:tcW w:w="4927" w:type="dxa"/>
          </w:tcPr>
          <w:p w:rsidR="00952FC9" w:rsidRPr="00FF76B2" w:rsidRDefault="00952FC9" w:rsidP="00201CC7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6B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952FC9" w:rsidRPr="00FF76B2" w:rsidRDefault="00334572" w:rsidP="00201CC7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 Соломенникова</w:t>
            </w:r>
          </w:p>
        </w:tc>
      </w:tr>
    </w:tbl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52FC9" w:rsidRPr="00FF76B2" w:rsidRDefault="00952FC9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Pr="00FF76B2" w:rsidRDefault="00952FC9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Default="00952FC9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5F6666" w:rsidRPr="00FF76B2" w:rsidRDefault="00952FC9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Постановлением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</w:p>
    <w:p w:rsidR="005F6666" w:rsidRPr="00FF76B2" w:rsidRDefault="00334572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5F6666" w:rsidRPr="00FF76B2" w:rsidRDefault="005F6666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.2023 №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-п</w:t>
      </w:r>
    </w:p>
    <w:p w:rsidR="005F6666" w:rsidRPr="00FF76B2" w:rsidRDefault="005F6666" w:rsidP="005F6666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Административный регламент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предоставления муниципальной услуги по установлению, назначению и перерасчету пенсии за выслугу </w:t>
      </w:r>
      <w:r w:rsidR="00952FC9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лет лицам, замещавшим муниципальные 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должности на постоянной основе в администрации </w:t>
      </w:r>
      <w:r w:rsidR="0033457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Общие положения</w:t>
      </w:r>
    </w:p>
    <w:p w:rsidR="005F6666" w:rsidRPr="00FF76B2" w:rsidRDefault="005F6666" w:rsidP="005F6666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административный регламент предоставления муниципальной услуги по установлению, назначению и перерасчету пенсии за выслугу лет лицам, замещавшим муниципальные должности на постоянной основе в администрации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(далее – административный регламент) разработан в целях повышения качества предоставления и доступности муниципальной услуги по установлению, назначению и перерасчету пенсии за выслугу лет лицам, замещавшим муниципальные должности на постоянной основе в администрации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– муниципальная услуга),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1.2. Получателями муниципальной услуги являются лица, замещавшие муниципальные должности на постоянной основе не менее шести лет и получавшие денежное вознаграждение за счет средств местного бюджета, прекратившие исполнение полномочий (в том числе досрочно).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Пенсия за выслугу лет устанавливается к страховой пенсии по старости (инвалидности), назначенной в соо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тветствии с Федеральным законом </w:t>
      </w:r>
      <w:hyperlink r:id="rId8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28.12.2013 № 400-ФЗ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«О страховых пенсиях», либо пенсии, досрочно назначенной в соответствии с Законом РФ от 19.04.1991 № 1032-1 «О занятости населения в Российской Федерации», а также к пенсии по государственному пенсионному обеспечени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ю, назначенной в соответствии с </w:t>
      </w:r>
      <w:hyperlink r:id="rId9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подпунктами 2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hyperlink r:id="rId10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4 пункта 1 статьи</w:t>
        </w:r>
        <w:proofErr w:type="gramEnd"/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4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Федеральный закон </w:t>
      </w:r>
      <w:hyperlink r:id="rId11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15.12.2001 № 166-ФЗ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«О государственном пенсионном обеспечении в Российской Федерации» (далее - Заявитель).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Право на пенсию за выслугу лет не возникает в случае прекращения полномочий лиц, замещавших муниципальные должности,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по основаниям, предусмотренным </w:t>
      </w:r>
      <w:hyperlink r:id="rId12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абзацем седьмым части 16 статьи 35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3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пунктами 2.1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4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3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5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6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16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9 части 6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7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6.1 статьи 36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8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7.1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9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пунктами 5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20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8 части 10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1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10.1 статьи 40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2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частями 1</w:t>
        </w:r>
      </w:hyperlink>
      <w:hyperlink r:id="rId23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2 статьи 73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дерального закона от 06.10.2003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№ 131-ФЗ «Об общих принципах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Федерации».</w:t>
      </w:r>
    </w:p>
    <w:p w:rsidR="005F6666" w:rsidRPr="00FF76B2" w:rsidRDefault="00952FC9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Заявление о предоставлении муниципальн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ой услуги подается Заявителем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администрацию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1.4. Информация о настоящем административном регламенте и предоставляемой муниципальной услуге предоставляется с использованием средств телефонной связи, при личном обращении Заявителя в Администрацию, по письменным обращениям, а также посредством размещения в информационно-телекоммуникационной в сети «Интернет» и публикаций в средствах массовой информации.</w:t>
      </w:r>
    </w:p>
    <w:p w:rsidR="00F923BA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. Нормативные правовые акты, являющиеся основанием для разработки административного регламента: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Федеральный закон </w:t>
      </w:r>
      <w:hyperlink r:id="rId24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Стандарт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2.1. Наименование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 муниципальной услуги: установление, назначение и перерасчет пенсии за выслугу лет лицам, замещавшим муниципальные должности на постоянной основе в администрации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2.2.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 отношении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установления пенсии за выслугу лет, информирование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и консультирование получателей муниципальной услуги о действующих нормативных актах, устанавливающих порядок и условия предоставления муниципальной усл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уги осуществляет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</w:t>
      </w:r>
      <w:proofErr w:type="gramStart"/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дминистрация), в отношении выплаты пенсии за выслугу лет – бухгалтерия администрации (далее – бухгалтерия).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Стаж работы по замещаемой на постоянной основе муниципальной должности для установления пенсии за выслугу лет, размер пенсии в процентах устанавливается Комиссией по установлению, назначению и перерасчету пенсии за выслугу лет (далее – Комиссия), состав которой утвержден распоряжением Администрации.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2.3. Результат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принятие главой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Глава) решения </w:t>
      </w:r>
      <w:proofErr w:type="gramStart"/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лению, назначению и перерасчету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в форме распоряжения;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принятие Главой решения об отказе в предоставлении муниципальной услуги.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Максимальный срок предоставления муниципальной услуги со дня регистрации заявления с приложе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нными документами, указанными в </w:t>
      </w:r>
      <w:hyperlink r:id="rId25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пункте 2.6.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административного регламента, не должен превышать 30 календарных дней.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2.5.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hyperlink r:id="rId26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Конституцией Российской Федерации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27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02.05.2006 № 59-ФЗ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порядке рассмотрения обращений граждан Российской Федерации»;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28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29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организации предоставления государственных и муниципальных услуг» (далее – Закон);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0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01.12.2014 № 419-ФЗ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1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17.12.2001 № 173-ФЗ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«Об трудовых пенсиях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 Российской Федерации»;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Федеральным законом </w:t>
      </w:r>
      <w:hyperlink r:id="rId32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 xml:space="preserve">от </w:t>
        </w:r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15.12.2001 № 166-ФЗ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«О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государст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венном пенсионном обеспечении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Федерации»;</w:t>
      </w:r>
    </w:p>
    <w:p w:rsidR="005F6666" w:rsidRPr="00FF76B2" w:rsidRDefault="005F6666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28.12.2013 № 400 –ФЗ «О страховых пенсиях»;</w:t>
      </w:r>
    </w:p>
    <w:p w:rsidR="005F6666" w:rsidRPr="00FF76B2" w:rsidRDefault="008B1A0D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Законом Красноярского края </w:t>
      </w:r>
      <w:hyperlink r:id="rId33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26.06.2008 № 6-1832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Уставом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Енисейского района Красноярского края;</w:t>
      </w:r>
    </w:p>
    <w:p w:rsidR="005F6666" w:rsidRPr="00FF76B2" w:rsidRDefault="005F6666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 от 24.03.2023 № 30-202-р «Об утверждении Положения о порядке назначения, пересчета размера и выплаты пенсии за выслугу лет лицам, замещавшим должности муниципальной службы в Городищенском сельсовета».</w:t>
      </w:r>
    </w:p>
    <w:p w:rsidR="005F6666" w:rsidRPr="00FF76B2" w:rsidRDefault="008B1A0D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2.6.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F6666" w:rsidRPr="00FF76B2" w:rsidRDefault="008B1A0D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2.6.1.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 и которые Заявитель предоставляет самостоятельно:</w:t>
      </w:r>
    </w:p>
    <w:p w:rsidR="005F6666" w:rsidRPr="00FF76B2" w:rsidRDefault="005F6666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6"/>
      <w:bookmarkEnd w:id="0"/>
      <w:r w:rsidRPr="00FF76B2">
        <w:rPr>
          <w:rFonts w:ascii="Arial" w:eastAsia="Times New Roman" w:hAnsi="Arial" w:cs="Arial"/>
          <w:color w:val="000000"/>
          <w:sz w:val="24"/>
          <w:szCs w:val="24"/>
        </w:rPr>
        <w:t>1) заявление соглас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но приложению №1 к Регламенту с указанием номера счёта, открытого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российской кр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едитной организации или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номер почтового отделения;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2) копия паспорта или иного документа, удостоверяющего личность заявителя;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3) копия документа подтверждающего регистрацию в системе обязательного пенсионного страхования;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4) письменное согласие на обработку персональных данных;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5) копии решения, распоряжения, приказа о прекращении исполнения полномочий, заверенные соответствующим органом местного самоуправления, муниципальным органом, архивом;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6) копии трудовой книжки (при наличии) и (или) сведения от трудовой деятельности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>, предусмотренные статьей 66.1.</w:t>
      </w:r>
      <w:hyperlink r:id="rId34" w:tgtFrame="_blank" w:history="1">
        <w:proofErr w:type="gramStart"/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Трудового кодекса Российской Федерации</w:t>
        </w:r>
      </w:hyperlink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иных документов, подтверждающих факт замещения муниципальной должности на постоянной основе, заверенных нотариально либо кадровой службой органа по последнем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>у месту замещения муниципальной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должности или в форме электронного документа, подписанного усиленной квалифицированной электронной подписью (при ее наличии у работодателя);</w:t>
      </w:r>
      <w:proofErr w:type="gramEnd"/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7) справка, подтверждающая размер ежемесячного денежного вознаграждения или месячного денежного содержания по должности муниципальной службы;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8) справка о размере страховой пенсии, получаемой на момент подачи заявления;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9) 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должности;</w:t>
      </w:r>
    </w:p>
    <w:p w:rsidR="005F6666" w:rsidRPr="00FF76B2" w:rsidRDefault="008B1A0D" w:rsidP="005F6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10) справка 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размерах страховой пенсии по старости (инвалидности), фиксированной выплаты к страховой п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енсии и повышений фиксированной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выплаты к страховой пенсии, установленных в соо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тветствии с Федеральным законом </w:t>
      </w:r>
      <w:hyperlink r:id="rId35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28 декабря 2013 года № 400-ФЗ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страховых пенсиях»;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К документам, предусмотренным настоящим пунктом, могут быть приобщены иные материалы, подтверждающие срок замещения на постоянной основе муниципальной должности, претендующего на предоставление пенсии за выслугу лет.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При подаче указанных документов предъявляется паспорт и трудовая книжка лица, претендующего на установление пенсии за выслугу лет или сведения о трудовой 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деятельности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При направлении заявления по п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очте документы, предусмотренные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пунктом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2.6.1. административного регламента, представляются в виде нотариально удостоверенных копий документов.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2.6.2. При пред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оставлении муниципальной услуги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не вправе требовать от Заявителя: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ктами, регулирующими отношения, возникающие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связи с предоставлением муниципальной услуги;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нтов, включенных в определенный </w:t>
      </w:r>
      <w:hyperlink r:id="rId36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6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статьи 7</w:t>
      </w:r>
      <w:proofErr w:type="gramEnd"/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Федерального закона </w:t>
      </w:r>
      <w:hyperlink r:id="rId37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«Об организации предоставления государственных и муниципальных услуг» перечень документов.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proofErr w:type="gramEnd"/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ципального служащего, работника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многофункционального центра, работни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ка организации, предусмотренной </w:t>
      </w:r>
      <w:hyperlink r:id="rId38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1.1 статьи 16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Федерального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закона </w:t>
      </w:r>
      <w:hyperlink r:id="rId39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«Об организации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вписьменном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40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1.1 статьи 16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вышеуказанного Федерального закона, уведомляется Заявитель, а также приносятся извинения за доставленные неудобства.</w:t>
      </w:r>
      <w:proofErr w:type="gramEnd"/>
    </w:p>
    <w:p w:rsidR="005F6666" w:rsidRPr="00FF76B2" w:rsidRDefault="008B1A0D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2.7.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услуги,</w:t>
      </w:r>
      <w:r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>является:</w:t>
      </w:r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-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 заявлением о предоставлении муниципальной услуги обратилось ненадлежащее лицо;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>-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содержание.</w:t>
      </w:r>
    </w:p>
    <w:p w:rsidR="005F6666" w:rsidRPr="00FF76B2" w:rsidRDefault="00BF0963" w:rsidP="005F66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2.8.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2.8.1. Перечень оснований для отказа в предоставлении муниципальной услуги: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отсутствие у получателя муниципальной услуги права на получение муниципальной услуги в соответствии с действующим законодательством;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отсутствие (предоставление не в полном объеме) документов, указанных в пункте 2.6.1. административного регламента;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представление документов, указанных в пункте 2.6.1. административного регламента, по форме или содержанию не соответствующих требованиям действующего законодательства.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предоставляется на бесплатной основе.</w:t>
      </w:r>
    </w:p>
    <w:p w:rsidR="005F6666" w:rsidRPr="00FF76B2" w:rsidRDefault="00BF0963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2.10.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5F6666" w:rsidRPr="00FF76B2" w:rsidRDefault="00BF0963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При подаче заявления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о предоставлении муниципальной услуги лично – регистрация осуществляется в течение двух рабочих дней с момента поступления заявления.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 случае поступления заявления по почте – не позднее окончания рабочего дня, в течение которого заявление было получено.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34572">
        <w:rPr>
          <w:rFonts w:ascii="Arial" w:eastAsia="Times New Roman" w:hAnsi="Arial" w:cs="Arial"/>
          <w:b/>
          <w:color w:val="000000"/>
          <w:sz w:val="24"/>
          <w:szCs w:val="24"/>
        </w:rPr>
        <w:t>3. С</w:t>
      </w:r>
      <w:r w:rsidRPr="0033457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остав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3.1.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 (состав административных процедур):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прием, регистрация и передача заявления на исполнение;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- запрос документов в рамках межведомственного взаимодействия и недостающей информации;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рассмотрение заявления и представленных документ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ов, принятие Отделом решения по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установлению, назначению и перерасчету размера пенсии за выслугу лет, либо решения об отказе в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выдача результата предоставления муниципальной услуги.</w:t>
      </w:r>
    </w:p>
    <w:p w:rsidR="005F6666" w:rsidRPr="00FF76B2" w:rsidRDefault="003A11FC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41" w:history="1">
        <w:r w:rsidR="005F6666"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Блок-схема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последовательности административных процедур при предоставлении муниципальной услуги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приведена в приложении № 2 к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административному регламенту.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3.1.1. Прием, регистрация и передача заявления на исполнение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Основанием начала административной процедуры является получение заявления специалистом бухгалтерии, уполномоченным на осуществление регистрационных действий.</w:t>
      </w:r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 бухгалтерии,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уполномоченный на осуществление регистрационных действий, устанавливает личность Заявителя, проверяет наличие всех документов, сверяе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 оригиналы и копии документов,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удостоверяясь, что: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тексты документов написаны разборчиво;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 документах нет подчисток, приписок, зачеркнутых слов и иных, не оговоренных исправлений.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Заявление с прилагаемыми к не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му документами регистрируется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течение двух рабочих дней с момента поступления заявления согласно инструкции по делопроизводству.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 случае поступления заявления по почте - не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позднее одного рабочего дня, с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момента поступления заявления.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Зарегистрированное заявлени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 направляется Главе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 день регистрации заявления для вынесения резолюции (поручения), после чего с резолюцией Главы сельсовета направляется специалисту бухгалтерии, ответственному за предоставление муниципальной услуги, на исполнение.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3.1.2. Запрос документов в рамках межведомственного взаимодействия и недостающей информации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Ответственным исполнителем за совершение административной процедуры являетсяспециалист бухгалтерии, ответственный за предоставление муниципальной услуги.</w:t>
      </w:r>
    </w:p>
    <w:p w:rsidR="005F6666" w:rsidRPr="00FF76B2" w:rsidRDefault="00BF0963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Ответственный специалист бухгалтерии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проверяет комплектность документов, предусмотренных пунктом 2.6.1. административного регламента.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В случае отсутствия документов, которые Заявитель вправе предоста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вить по собственной инициативе,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формирует и направляет запросы в органы, участвующие в предоставлении муниципальной услуги (продолжительность и (или) максимальный срок выполнения административного действия – в течение двух рабочих дней со дня поступления зарегистрированного заявления к специалисту бухгалтерии, ответственному за предоставление муниципальной услуги).</w:t>
      </w:r>
      <w:proofErr w:type="gramEnd"/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Результатом административной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процедуры является направление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запросов.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3.1.3. Рассмотрение заявления и представленных документов, принятие решения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Основанием начала административной процедуры является поступление зарегистрированного в установленном порядке заявления для исполнения специалисту бухгалтерии, ответственному за предоставление муниципальной услуги, в случае направления за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просов – поступление ответов на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запросы.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Специалист бухгалтерии, ответственный за предоставление муниципальной услуги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рассматривает заявление на предмет его соответствия действующему законодательству и принимает решение: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 во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зможности принятия заявления об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об отсутствии оснований для принятия заявления обустанов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5F6666" w:rsidRPr="00FF76B2" w:rsidRDefault="00BF0963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случаях, предусмотренных </w:t>
      </w:r>
      <w:r w:rsidRPr="00FF76B2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пунктом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2.8.1. Регламента,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готовит ответ Заявителю об отказе в предоставлении муниципальной услуги.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Отдел кадровой и организационной работы осуществляет: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проверку документов;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ведение журнала регистрации заявлений о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формирование личных (документальных) дел получателей муниципальной услуги;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ведение и хранение сформированного и систематизированного личного дела;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подготовка проекта распоряжения о перерасчете выплаты в случае увеличения трудовой пенсии (социальных и/или компенсационных и иных выплат).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запросы в отдел ЗАГС и отделение Пенсионного фонда РФ в рамках Соглашения об информационном взаимодействии;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уведомление Получателя об изменении выплаты в случаях перерасчета.</w:t>
      </w:r>
    </w:p>
    <w:p w:rsidR="005F6666" w:rsidRPr="00FF76B2" w:rsidRDefault="00BF0963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случае принятия заявления,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специалистом бухгалтерии, ответственным за предоставление муниципальной услуги, в течение пяти рабочих дней заявление передается на рассмотрение и принятие решения Комиссии. Инициатором заседания Комиссии является бухгалтерии, секретарем Комиссии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является специалист бухгалтерии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ответственный за прием документов.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Комиссия осуществляет: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-установление стажа муниципальной службы (приравненного стажа), дающего право на пенсию за выслугу лет;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-установление соответствия наименования муниципаль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ной (выборной) должности Уставу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Енисейского района;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установление конкретного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размера ежемесячной пенсии за выслугу лет на дату обращения (в процентном отношении);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установление пересчета размера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при изменении в общем порядке месячного денежного вознаграждения или содержания по соответствующей муниципальной должности со сроков, установленных для изменения ежемесячного денежного вознаграждения (содержания);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принят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ие решения об определении стажа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и размерапенсии за выслугу лет в течение 5 календарных дней со дня поступления заявления и документов;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по истечении не более двух дней решение Ко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миссии передается в бухгалтерию для подготовки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прое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кта муниципального правого акта об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После вступления такого муниципального правого акта в силу специалистом бухгалтерии, ответственным за предоставление муниципальной услуги, копии МПА (распоряжения) и заявления с указанием реквизитов на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перечисление пенсии за выслугу лет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течение двух рабочих направляется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Бухгалтерия, которая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осуществляет: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прием у специалиста бухгалтерии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вышеназванных документов;</w:t>
      </w:r>
    </w:p>
    <w:p w:rsidR="005F6666" w:rsidRPr="00FF76B2" w:rsidRDefault="00BF0963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формирование, ведение, хранение выплатного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дела Получателя;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- выплату ежемесячной пенсии за выслугу лет посредством перечисления в отделение банка на счёт, указанный получателем в заявлении, или другим способ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ом выплаты (почта) в срок до 15 числа месяца,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следующего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расчетным.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Результатом исполнения административной процедуры является:</w:t>
      </w:r>
    </w:p>
    <w:p w:rsidR="005F6666" w:rsidRPr="00FF76B2" w:rsidRDefault="00BF0963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принятие решения об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принятие решения об отказе в предоставлении муниципальной услуги.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3.1.4. Выдача результата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Письмо уведомительного характера либо ответ об отказе в предоставлении муниципальной услуги направляется почтовым отправлением в адрес Заявителя в течение 30 календарных дне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й со дня регистрации заявления,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либо по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просьбе Заявителя выдается ему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специалистом, ответственным за предоставление муниципальной услуги.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BF0963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 </w:t>
      </w:r>
      <w:r w:rsidR="005F6666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Формы </w:t>
      </w:r>
      <w:proofErr w:type="gramStart"/>
      <w:r w:rsidR="005F6666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="005F6666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4.1. Текущий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последовательности административных процедур, определенных Регламентом, и принятием в ходе предоставления муниципальной услуги решений ос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уществляется заместителем Главы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сельсоветалибо уполномоченным лицом.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Регламента, устанавливающих требования к предоставлению муниципальной услуги.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4.2. Для осуществления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Плановые проверки осуществляются на основании годовых планов работы, утверждаемых Главой сельсовета.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 конкретному обраще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нию по решению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проводится внеплановая проверка. В этом случае в течение 30 календарных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обратившимся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4.3. Для проведения плановых и внеплановых проверок предоставления муниципальной услуги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распоряжением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формируется комиссия, в состав которой включают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ся заместитель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и специалисты Администрации.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Акт подписывается всеми членами комиссии.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Плановые проверки предоставления муниципальной услуги проводятся не реже 1 раза в 2 года.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4.4.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умента в адрес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 просьбой о проведении проверки соблюдения и исполнения нормативных правовых актов Российской Федерации, нормативных пра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>вовых актов Красноярского края,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случае нарушения прав и законных интересов при предоставлении муниципальной услуги.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Обращение, поступившее в Администрацию, рассматривается в течение 30 календарных дней со дня его регистрац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ии. </w:t>
      </w:r>
      <w:proofErr w:type="gramStart"/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По результатам рассмотрения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обращения, не 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№1</w:t>
      </w:r>
    </w:p>
    <w:p w:rsidR="005F6666" w:rsidRPr="00FF76B2" w:rsidRDefault="00097354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предоставлению мун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иципальной услуги «Назначение 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выплата пенсий за выслугу лет лицам, замещавшим муниципальные должности на постоянной основе в администрации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П. 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Главе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 xml:space="preserve">Майского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097354" w:rsidRPr="00FF76B2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 ____________________________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097354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Прошу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назн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ачить мне пенсию за выслугу лет как лицу,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замещавший муниципальную должность на постоянной основе за счёт бюджета муниципального образования с Законом Красноярского края от 26.06.2008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6-1832 «О гарантиях осуществления полномочий лиц, замещающих муниципальные должности в Красноярском крае".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Выплату пенсии прош</w:t>
      </w:r>
      <w:r w:rsidR="00F97D3E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перечислять на мой счёт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№________________________ в филиале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_____________________________</w:t>
      </w:r>
    </w:p>
    <w:p w:rsidR="005F6666" w:rsidRPr="00FF76B2" w:rsidRDefault="00097354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Ознакомле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н(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а) с тем, что пенсия за выслугу лет не выплачивается в период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прохождения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государственной  службы РФ, при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замещении государственной должности РФ, государственной должности субъекта РФ, муниципальной должности, замещавшей на постоянной основе, должности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службы, а также в период работы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в межгосударственных (межправительственных)органах, созданных с участием РФ, на должностях, по которым в соответствии с международными договорам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 РФ осуществляется назначение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 выплата пенсий за выслугу в прядке и на условиях, которые установлены для федеральных государственных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(гражданских) служащих, а также в случае прекращения гражданства РФ. Обязуюсь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течение 5 рабочих дней с даты наступления указанных обстоятельств сообщить об этом в письменной форме </w:t>
      </w:r>
      <w:proofErr w:type="gramStart"/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____________________________________________.</w:t>
      </w:r>
    </w:p>
    <w:p w:rsidR="005F6666" w:rsidRPr="00FF76B2" w:rsidRDefault="00097354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Даю свое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соглас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ие на обработку моих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персональ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ных данных, а также на запрос и получение необходимых сведений и документов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учреждениях и организациях.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D3E" w:rsidRPr="00FF76B2" w:rsidRDefault="00F97D3E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D3E" w:rsidRPr="00FF76B2" w:rsidRDefault="00F97D3E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097354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«____»____________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20__г.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</w:t>
      </w:r>
    </w:p>
    <w:p w:rsidR="005F6666" w:rsidRPr="00FF76B2" w:rsidRDefault="005F6666" w:rsidP="00097354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(подпись)</w:t>
      </w:r>
    </w:p>
    <w:p w:rsidR="005F6666" w:rsidRPr="00FF76B2" w:rsidRDefault="005F6666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7354" w:rsidRDefault="00097354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Default="00334572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4572" w:rsidRPr="00FF76B2" w:rsidRDefault="00334572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7354" w:rsidRPr="00FF76B2" w:rsidRDefault="00097354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GoBack"/>
      <w:bookmarkEnd w:id="1"/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5F6666" w:rsidRPr="00FF76B2" w:rsidRDefault="00097354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предоставлению мун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иципальной услуги «Назначение 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выплата пенсий за выслугу лет лицам, замещавшим муниципальные должности 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 постоянной основе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334572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09735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Блок-схема последовательности административных процедур при предоставлении мун</w:t>
      </w:r>
      <w:r w:rsidR="00097354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иципальной услуги «Назначение и 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выплата пенсий за выслугу лет лицам, замещавшим муниципальные должности на постоянной основе в администрации </w:t>
      </w:r>
      <w:r w:rsidR="0033457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сельсовета»</w: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Обращение заявителя</w:t>
            </w:r>
          </w:p>
        </w:tc>
      </w:tr>
    </w:tbl>
    <w:p w:rsidR="00F97D3E" w:rsidRPr="00FF76B2" w:rsidRDefault="003A11FC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left:0;text-align:left;margin-left:251.7pt;margin-top:6.5pt;width:0;height:15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Прием, первичная проверка и регистрация заявления и приложенных к нему документов</w:t>
            </w:r>
          </w:p>
        </w:tc>
      </w:tr>
    </w:tbl>
    <w:p w:rsidR="00F97D3E" w:rsidRPr="00FF76B2" w:rsidRDefault="003A11FC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5" o:spid="_x0000_s1033" type="#_x0000_t32" style="position:absolute;left:0;text-align:left;margin-left:349.2pt;margin-top:4.65pt;width:.75pt;height:13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4" o:spid="_x0000_s1032" type="#_x0000_t32" style="position:absolute;left:0;text-align:left;margin-left:62.7pt;margin-top:4.65pt;width:.75pt;height:1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97D3E" w:rsidRPr="00FF76B2" w:rsidTr="008D2438">
        <w:tc>
          <w:tcPr>
            <w:tcW w:w="4785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Регистрация заявления о предоставлении муниципальной услуги, выдача расписки в получении документов</w:t>
            </w:r>
          </w:p>
        </w:tc>
        <w:tc>
          <w:tcPr>
            <w:tcW w:w="4786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Отказ в приеме заявления, приложенных к нему документов и разъяснение причин отказа</w:t>
            </w:r>
          </w:p>
        </w:tc>
      </w:tr>
    </w:tbl>
    <w:p w:rsidR="00F97D3E" w:rsidRPr="00FF76B2" w:rsidRDefault="003A11FC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3" o:spid="_x0000_s1031" type="#_x0000_t32" style="position:absolute;left:0;text-align:left;margin-left:67.2pt;margin-top:4.4pt;width:.75pt;height:17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и направление запросов документов и (или информации, необходимых для предоставления муниципальной услуги)</w:t>
            </w:r>
          </w:p>
        </w:tc>
      </w:tr>
    </w:tbl>
    <w:p w:rsidR="00F97D3E" w:rsidRPr="00FF76B2" w:rsidRDefault="003A11FC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2" o:spid="_x0000_s1030" type="#_x0000_t32" style="position:absolute;left:0;text-align:left;margin-left:349.2pt;margin-top:1.45pt;width:0;height:1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28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1" o:spid="_x0000_s1029" type="#_x0000_t32" style="position:absolute;left:0;text-align:left;margin-left:109.2pt;margin-top:1.45pt;width:0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97D3E" w:rsidRPr="00FF76B2" w:rsidTr="008D2438">
        <w:tc>
          <w:tcPr>
            <w:tcW w:w="4785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Принятия решения об установлении назначении и пересчету пенсии за выслугу лет</w:t>
            </w:r>
          </w:p>
        </w:tc>
        <w:tc>
          <w:tcPr>
            <w:tcW w:w="4786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Принятия решения об отказе в предоставлении муниципальной услуги</w:t>
            </w:r>
          </w:p>
        </w:tc>
      </w:tr>
    </w:tbl>
    <w:p w:rsidR="00F97D3E" w:rsidRPr="00FF76B2" w:rsidRDefault="003A11FC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0" o:spid="_x0000_s1028" type="#_x0000_t32" style="position:absolute;left:0;text-align:left;margin-left:233.7pt;margin-top:13.2pt;width:2.25pt;height:111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VDZwIAAHw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9" o:spid="_x0000_s1027" type="#_x0000_t32" style="position:absolute;left:0;text-align:left;margin-left:132.45pt;margin-top:1.95pt;width:.75pt;height:20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510"/>
      </w:tblGrid>
      <w:tr w:rsidR="00F97D3E" w:rsidRPr="00FF76B2" w:rsidTr="008D2438">
        <w:tc>
          <w:tcPr>
            <w:tcW w:w="3510" w:type="dxa"/>
          </w:tcPr>
          <w:p w:rsidR="00F97D3E" w:rsidRPr="00FF76B2" w:rsidRDefault="00F97D3E" w:rsidP="008D243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подписание муниципального правового акта об установлении, назначении и перерасчету пенсии за выслугу лет, направление пакета документов для выплаты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Направление заявителю результата предоставления муниципальной услуги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992745" w:rsidRPr="00FF76B2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FF76B2" w:rsidSect="00CB25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97354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73C0C"/>
    <w:rsid w:val="001A1D79"/>
    <w:rsid w:val="001A30EC"/>
    <w:rsid w:val="001B5BC5"/>
    <w:rsid w:val="001D250F"/>
    <w:rsid w:val="001E5373"/>
    <w:rsid w:val="00201CC7"/>
    <w:rsid w:val="00217773"/>
    <w:rsid w:val="002302CD"/>
    <w:rsid w:val="002437D6"/>
    <w:rsid w:val="00246151"/>
    <w:rsid w:val="0027532A"/>
    <w:rsid w:val="00292263"/>
    <w:rsid w:val="00316A5A"/>
    <w:rsid w:val="00334572"/>
    <w:rsid w:val="00352071"/>
    <w:rsid w:val="003550DB"/>
    <w:rsid w:val="003700C6"/>
    <w:rsid w:val="00384824"/>
    <w:rsid w:val="00397334"/>
    <w:rsid w:val="003A11FC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5F6666"/>
    <w:rsid w:val="006222B5"/>
    <w:rsid w:val="00642CAF"/>
    <w:rsid w:val="006535B2"/>
    <w:rsid w:val="00685C52"/>
    <w:rsid w:val="00696AC4"/>
    <w:rsid w:val="007105DC"/>
    <w:rsid w:val="007C3D25"/>
    <w:rsid w:val="007C4B1B"/>
    <w:rsid w:val="007D6DCD"/>
    <w:rsid w:val="007E098D"/>
    <w:rsid w:val="00804EE9"/>
    <w:rsid w:val="00812A7F"/>
    <w:rsid w:val="0081701F"/>
    <w:rsid w:val="00820474"/>
    <w:rsid w:val="00856298"/>
    <w:rsid w:val="00861968"/>
    <w:rsid w:val="008B1A0D"/>
    <w:rsid w:val="008E397C"/>
    <w:rsid w:val="008F2F4C"/>
    <w:rsid w:val="009116C6"/>
    <w:rsid w:val="00924486"/>
    <w:rsid w:val="009409FA"/>
    <w:rsid w:val="0094332E"/>
    <w:rsid w:val="00952FC9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0963"/>
    <w:rsid w:val="00BF272C"/>
    <w:rsid w:val="00BF7E3F"/>
    <w:rsid w:val="00C37698"/>
    <w:rsid w:val="00C45E6F"/>
    <w:rsid w:val="00C81BE4"/>
    <w:rsid w:val="00C972D1"/>
    <w:rsid w:val="00C9746A"/>
    <w:rsid w:val="00CB255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23BA"/>
    <w:rsid w:val="00F95BAB"/>
    <w:rsid w:val="00F97D3E"/>
    <w:rsid w:val="00FA7327"/>
    <w:rsid w:val="00FB6016"/>
    <w:rsid w:val="00FC126F"/>
    <w:rsid w:val="00FD3909"/>
    <w:rsid w:val="00FD6260"/>
    <w:rsid w:val="00FF687A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5"/>
        <o:r id="V:Rule3" type="connector" idref="#Прямая со стрелкой 14"/>
        <o:r id="V:Rule4" type="connector" idref="#Прямая со стрелкой 13"/>
        <o:r id="V:Rule5" type="connector" idref="#Прямая со стрелкой 12"/>
        <o:r id="V:Rule6" type="connector" idref="#Прямая со стрелкой 11"/>
        <o:r id="V:Rule7" type="connector" idref="#Прямая со стрелкой 10"/>
        <o:r id="V:Rule8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FC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B255A"/>
  </w:style>
  <w:style w:type="paragraph" w:styleId="ad">
    <w:name w:val="Normal (Web)"/>
    <w:basedOn w:val="a"/>
    <w:uiPriority w:val="99"/>
    <w:semiHidden/>
    <w:unhideWhenUsed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F6666"/>
    <w:rPr>
      <w:color w:val="0000FF"/>
      <w:u w:val="single"/>
    </w:rPr>
  </w:style>
  <w:style w:type="character" w:customStyle="1" w:styleId="11">
    <w:name w:val="Гиперссылка1"/>
    <w:basedOn w:val="a0"/>
    <w:rsid w:val="005F6666"/>
  </w:style>
  <w:style w:type="paragraph" w:customStyle="1" w:styleId="consplustitle">
    <w:name w:val="consplustitle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5F6666"/>
  </w:style>
  <w:style w:type="paragraph" w:customStyle="1" w:styleId="nospacing">
    <w:name w:val="nospacing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styleId="ad">
    <w:name w:val="Normal (Web)"/>
    <w:basedOn w:val="a"/>
    <w:uiPriority w:val="99"/>
    <w:semiHidden/>
    <w:unhideWhenUsed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F6666"/>
    <w:rPr>
      <w:color w:val="0000FF"/>
      <w:u w:val="single"/>
    </w:rPr>
  </w:style>
  <w:style w:type="character" w:customStyle="1" w:styleId="11">
    <w:name w:val="Гиперссылка1"/>
    <w:basedOn w:val="a0"/>
    <w:rsid w:val="005F6666"/>
  </w:style>
  <w:style w:type="paragraph" w:customStyle="1" w:styleId="consplustitle">
    <w:name w:val="consplustitle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5F6666"/>
  </w:style>
  <w:style w:type="paragraph" w:customStyle="1" w:styleId="nospacing">
    <w:name w:val="nospacing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0E08DD3-A113-4C2C-BF2A-D7CDCD7938DE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s://pravo-search.minjust.ru/bigs/showDocument.html?id=15D4560C-D530-4955-BF7E-F734337AE80B" TargetMode="External"/><Relationship Id="rId39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s://pravo-search.minjust.ru/bigs/showDocument.html?id=B11798FF-43B9-49DB-B06C-4223F9D555E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33CB50FC-590A-4DCD-A842-B483AB2B3D57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s://pravo-search.minjust.ru/bigs/showDocument.html?id=6682DDF3-A0C4-43A2-B9E2-1FFEC9578268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E262A5DE-C87F-42B7-A120-7DCF949D8830" TargetMode="External"/><Relationship Id="rId24" Type="http://schemas.openxmlformats.org/officeDocument/2006/relationships/hyperlink" Target="https://pravo-search.minjust.ru/bigs/showDocument.html?id=96E20C02-1B12-465A-B64C-24AA92270007" TargetMode="External"/><Relationship Id="rId32" Type="http://schemas.openxmlformats.org/officeDocument/2006/relationships/hyperlink" Target="https://pravo-search.minjust.ru/bigs/showDocument.html?id=E262A5DE-C87F-42B7-A120-7DCF949D8830" TargetMode="External"/><Relationship Id="rId37" Type="http://schemas.openxmlformats.org/officeDocument/2006/relationships/hyperlink" Target="https://pravo-search.minjust.ru/bigs/showDocument.html?id=BBA0BFB1-06C7-4E50-A8D3-FE1045784BF1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showDocument.html?id=96E20C02-1B12-465A-B64C-24AA92270007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7E262B68-AB55-4E39-9D60-EB7FD89C52C8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4F48675C-2DC2-4B7B-8F43-C7D17AB9072F" TargetMode="External"/><Relationship Id="rId30" Type="http://schemas.openxmlformats.org/officeDocument/2006/relationships/hyperlink" Target="https://pravo-search.minjust.ru/bigs/showDocument.html?id=92F93F5E-9CB3-4011-86A0-00EB6D8C131F" TargetMode="External"/><Relationship Id="rId35" Type="http://schemas.openxmlformats.org/officeDocument/2006/relationships/hyperlink" Target="https://pravo-search.minjust.ru/bigs/showDocument.html?id=60E08DD3-A113-4C2C-BF2A-D7CDCD7938D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3D1F-0F9F-498C-8BCA-EF2E7B3F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9</cp:revision>
  <cp:lastPrinted>2023-04-08T03:36:00Z</cp:lastPrinted>
  <dcterms:created xsi:type="dcterms:W3CDTF">2023-04-08T02:33:00Z</dcterms:created>
  <dcterms:modified xsi:type="dcterms:W3CDTF">2024-02-25T07:32:00Z</dcterms:modified>
</cp:coreProperties>
</file>